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681CE" w14:textId="61B06D54" w:rsidR="000D717D" w:rsidRPr="00A81CB7" w:rsidRDefault="000D717D" w:rsidP="000D717D">
      <w:pPr>
        <w:tabs>
          <w:tab w:val="left" w:pos="851"/>
        </w:tabs>
        <w:rPr>
          <w:rFonts w:asciiTheme="minorHAnsi" w:hAnsiTheme="minorHAnsi" w:cstheme="minorHAnsi"/>
          <w:sz w:val="22"/>
          <w:szCs w:val="22"/>
          <w:lang w:val="en-CA"/>
        </w:rPr>
      </w:pPr>
    </w:p>
    <w:p w14:paraId="4B8EC920" w14:textId="017115AF" w:rsidR="00DF093F" w:rsidRDefault="00DF093F" w:rsidP="00DF093F">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#116-e</w:t>
      </w:r>
      <w:r>
        <w:rPr>
          <w:rFonts w:cs="Arial"/>
          <w:b/>
          <w:sz w:val="24"/>
          <w:szCs w:val="24"/>
          <w:lang w:val="sv-SE"/>
        </w:rPr>
        <w:tab/>
        <w:t>R3-22</w:t>
      </w:r>
      <w:r w:rsidR="00DE2846">
        <w:rPr>
          <w:rFonts w:cs="Arial"/>
          <w:b/>
          <w:sz w:val="24"/>
          <w:szCs w:val="24"/>
          <w:lang w:val="sv-SE"/>
        </w:rPr>
        <w:t>3396</w:t>
      </w:r>
    </w:p>
    <w:p w14:paraId="3FC6A119" w14:textId="77777777" w:rsidR="00DF093F" w:rsidRPr="00DF093F" w:rsidRDefault="00DF093F" w:rsidP="00DF093F">
      <w:pPr>
        <w:pStyle w:val="Header"/>
        <w:tabs>
          <w:tab w:val="right" w:pos="8280"/>
          <w:tab w:val="right" w:pos="9781"/>
        </w:tabs>
        <w:spacing w:after="120"/>
        <w:ind w:right="-57"/>
        <w:jc w:val="both"/>
        <w:rPr>
          <w:rFonts w:asciiTheme="minorBidi" w:eastAsia="PMingLiU" w:hAnsiTheme="minorBidi" w:cstheme="minorBidi"/>
          <w:b/>
          <w:bCs/>
          <w:sz w:val="24"/>
          <w:szCs w:val="28"/>
          <w:lang w:eastAsia="zh-TW"/>
        </w:rPr>
      </w:pPr>
      <w:r w:rsidRPr="00DF093F">
        <w:rPr>
          <w:rFonts w:asciiTheme="minorBidi" w:eastAsia="PMingLiU" w:hAnsiTheme="minorBidi" w:cstheme="minorBidi"/>
          <w:b/>
          <w:bCs/>
          <w:sz w:val="24"/>
          <w:szCs w:val="28"/>
          <w:lang w:eastAsia="zh-TW"/>
        </w:rPr>
        <w:t>9</w:t>
      </w:r>
      <w:r w:rsidRPr="00DF093F">
        <w:rPr>
          <w:rFonts w:asciiTheme="minorBidi" w:eastAsia="PMingLiU" w:hAnsiTheme="minorBidi" w:cstheme="minorBidi"/>
          <w:b/>
          <w:bCs/>
          <w:sz w:val="24"/>
          <w:szCs w:val="28"/>
          <w:vertAlign w:val="superscript"/>
          <w:lang w:eastAsia="zh-TW"/>
        </w:rPr>
        <w:t>th</w:t>
      </w:r>
      <w:r w:rsidRPr="00DF093F">
        <w:rPr>
          <w:rFonts w:asciiTheme="minorBidi" w:eastAsia="PMingLiU" w:hAnsiTheme="minorBidi" w:cstheme="minorBidi"/>
          <w:b/>
          <w:bCs/>
          <w:sz w:val="24"/>
          <w:szCs w:val="28"/>
          <w:lang w:eastAsia="zh-TW"/>
        </w:rPr>
        <w:t xml:space="preserve"> May – 29</w:t>
      </w:r>
      <w:r w:rsidRPr="00DF093F">
        <w:rPr>
          <w:rFonts w:asciiTheme="minorBidi" w:eastAsia="PMingLiU" w:hAnsiTheme="minorBidi" w:cstheme="minorBidi"/>
          <w:b/>
          <w:bCs/>
          <w:sz w:val="24"/>
          <w:szCs w:val="28"/>
          <w:vertAlign w:val="superscript"/>
          <w:lang w:eastAsia="zh-TW"/>
        </w:rPr>
        <w:t>th</w:t>
      </w:r>
      <w:r w:rsidRPr="00DF093F">
        <w:rPr>
          <w:rFonts w:asciiTheme="minorBidi" w:eastAsia="PMingLiU" w:hAnsiTheme="minorBidi" w:cstheme="minorBidi"/>
          <w:b/>
          <w:bCs/>
          <w:sz w:val="24"/>
          <w:szCs w:val="28"/>
          <w:lang w:eastAsia="zh-TW"/>
        </w:rPr>
        <w:t xml:space="preserve"> May 2022</w:t>
      </w:r>
    </w:p>
    <w:p w14:paraId="421F1911" w14:textId="77777777" w:rsidR="00DF093F" w:rsidRDefault="00DF093F" w:rsidP="00DF093F">
      <w:pPr>
        <w:pStyle w:val="3GPPHeader"/>
        <w:rPr>
          <w:sz w:val="22"/>
        </w:rPr>
      </w:pPr>
      <w:r>
        <w:rPr>
          <w:rFonts w:eastAsia="PMingLiU"/>
          <w:szCs w:val="28"/>
          <w:lang w:eastAsia="zh-TW"/>
        </w:rPr>
        <w:t>Online</w:t>
      </w:r>
    </w:p>
    <w:p w14:paraId="0C557628" w14:textId="77777777" w:rsidR="000F5D56" w:rsidRPr="00E94A89" w:rsidRDefault="000F5D56" w:rsidP="000F5D56">
      <w:pPr>
        <w:rPr>
          <w:rFonts w:ascii="Arial" w:hAnsi="Arial" w:cs="Arial"/>
        </w:rPr>
      </w:pPr>
    </w:p>
    <w:p w14:paraId="45A281B2" w14:textId="7B3928B8" w:rsidR="000F5D56" w:rsidRPr="00DE2846" w:rsidRDefault="000F5D56" w:rsidP="000F5D56">
      <w:pPr>
        <w:spacing w:after="60"/>
        <w:ind w:left="1985" w:hanging="1985"/>
        <w:rPr>
          <w:rFonts w:ascii="Arial" w:hAnsi="Arial" w:cs="Arial"/>
          <w:b/>
        </w:rPr>
      </w:pPr>
      <w:r w:rsidRPr="00E94A89">
        <w:rPr>
          <w:rFonts w:ascii="Arial" w:hAnsi="Arial" w:cs="Arial"/>
          <w:b/>
        </w:rPr>
        <w:t>Title:</w:t>
      </w:r>
      <w:r w:rsidRPr="00E94A89">
        <w:rPr>
          <w:rFonts w:ascii="Arial" w:hAnsi="Arial" w:cs="Arial"/>
          <w:b/>
        </w:rPr>
        <w:tab/>
      </w:r>
      <w:r w:rsidRPr="00DE2846">
        <w:rPr>
          <w:rFonts w:ascii="Arial" w:hAnsi="Arial" w:cs="Arial"/>
          <w:b/>
        </w:rPr>
        <w:t>Reply LS o</w:t>
      </w:r>
      <w:r w:rsidR="00DF093F" w:rsidRPr="00DE2846">
        <w:rPr>
          <w:rFonts w:ascii="Arial" w:hAnsi="Arial" w:cs="Arial"/>
          <w:b/>
        </w:rPr>
        <w:t xml:space="preserve">n </w:t>
      </w:r>
      <w:proofErr w:type="spellStart"/>
      <w:r w:rsidR="00DF093F" w:rsidRPr="00DE2846">
        <w:rPr>
          <w:rFonts w:ascii="Arial" w:hAnsi="Arial" w:cs="Arial"/>
          <w:b/>
        </w:rPr>
        <w:t>On</w:t>
      </w:r>
      <w:proofErr w:type="spellEnd"/>
      <w:r w:rsidR="00DF093F" w:rsidRPr="00DE2846">
        <w:rPr>
          <w:rFonts w:ascii="Arial" w:hAnsi="Arial" w:cs="Arial"/>
          <w:b/>
        </w:rPr>
        <w:t xml:space="preserve"> ACL support for Indirect Data Forwarding</w:t>
      </w:r>
    </w:p>
    <w:p w14:paraId="0656671A" w14:textId="41C570CF" w:rsidR="000F5D56" w:rsidRPr="00DE2846" w:rsidRDefault="000F5D56" w:rsidP="000F5D56">
      <w:pPr>
        <w:spacing w:after="60"/>
        <w:ind w:left="1985" w:hanging="1985"/>
        <w:rPr>
          <w:rFonts w:ascii="Arial" w:hAnsi="Arial" w:cs="Arial"/>
          <w:b/>
        </w:rPr>
      </w:pPr>
      <w:r w:rsidRPr="00DE2846">
        <w:rPr>
          <w:rFonts w:ascii="Arial" w:hAnsi="Arial" w:cs="Arial"/>
          <w:b/>
        </w:rPr>
        <w:t>Response to:</w:t>
      </w:r>
      <w:r w:rsidRPr="00DE2846">
        <w:rPr>
          <w:rFonts w:ascii="Arial" w:hAnsi="Arial" w:cs="Arial"/>
          <w:b/>
        </w:rPr>
        <w:tab/>
      </w:r>
      <w:r w:rsidR="00F12FD9" w:rsidRPr="00DE2846">
        <w:rPr>
          <w:rFonts w:ascii="Arial" w:hAnsi="Arial" w:cs="Arial"/>
          <w:b/>
        </w:rPr>
        <w:t xml:space="preserve">Reply to Reply LS On ACL support for Indirect Data Forwarding (S2-2201272/R3-222503, S2-2200023/R3-216140, S2-2200053/C4-216377) </w:t>
      </w:r>
    </w:p>
    <w:p w14:paraId="3BBE1754" w14:textId="2B5DA321" w:rsidR="000F5D56" w:rsidRPr="00DE2846" w:rsidRDefault="000F5D56" w:rsidP="000F5D56">
      <w:pPr>
        <w:spacing w:after="60"/>
        <w:ind w:left="1985" w:hanging="1985"/>
        <w:rPr>
          <w:rFonts w:ascii="Arial" w:hAnsi="Arial" w:cs="Arial"/>
          <w:b/>
        </w:rPr>
      </w:pPr>
      <w:r w:rsidRPr="00DE2846">
        <w:rPr>
          <w:rFonts w:ascii="Arial" w:hAnsi="Arial" w:cs="Arial"/>
          <w:b/>
        </w:rPr>
        <w:t>Release:</w:t>
      </w:r>
      <w:r w:rsidRPr="00DE2846">
        <w:rPr>
          <w:rFonts w:ascii="Arial" w:hAnsi="Arial" w:cs="Arial"/>
          <w:b/>
        </w:rPr>
        <w:tab/>
        <w:t>Rel-1</w:t>
      </w:r>
      <w:r w:rsidR="00DF093F" w:rsidRPr="00DE2846">
        <w:rPr>
          <w:rFonts w:ascii="Arial" w:hAnsi="Arial" w:cs="Arial"/>
          <w:b/>
        </w:rPr>
        <w:t>6</w:t>
      </w:r>
    </w:p>
    <w:p w14:paraId="0691C4EA" w14:textId="638F7BA9" w:rsidR="000F5D56" w:rsidRPr="00DE2846" w:rsidRDefault="000F5D56" w:rsidP="000F5D56">
      <w:pPr>
        <w:spacing w:after="60"/>
        <w:ind w:left="1985" w:hanging="1985"/>
        <w:rPr>
          <w:rFonts w:ascii="Arial" w:hAnsi="Arial" w:cs="Arial"/>
          <w:b/>
        </w:rPr>
      </w:pPr>
      <w:r w:rsidRPr="00DE2846">
        <w:rPr>
          <w:rFonts w:ascii="Arial" w:hAnsi="Arial" w:cs="Arial"/>
          <w:b/>
        </w:rPr>
        <w:t>Work Item:</w:t>
      </w:r>
      <w:r w:rsidRPr="00DE2846">
        <w:rPr>
          <w:rFonts w:ascii="Arial" w:hAnsi="Arial" w:cs="Arial"/>
          <w:b/>
        </w:rPr>
        <w:tab/>
      </w:r>
      <w:proofErr w:type="spellStart"/>
      <w:r w:rsidR="00DF093F" w:rsidRPr="00DE2846">
        <w:rPr>
          <w:rFonts w:ascii="Arial" w:hAnsi="Arial" w:cs="Arial"/>
          <w:b/>
        </w:rPr>
        <w:t>NR_newRAT</w:t>
      </w:r>
      <w:proofErr w:type="spellEnd"/>
      <w:r w:rsidR="00DF093F" w:rsidRPr="00DE2846">
        <w:rPr>
          <w:rFonts w:ascii="Arial" w:hAnsi="Arial" w:cs="Arial"/>
          <w:b/>
        </w:rPr>
        <w:t>-Core, TEI16</w:t>
      </w:r>
    </w:p>
    <w:p w14:paraId="213BFEDB" w14:textId="77777777" w:rsidR="000F5D56" w:rsidRPr="00DE2846" w:rsidRDefault="000F5D56" w:rsidP="000F5D56">
      <w:pPr>
        <w:spacing w:after="60"/>
        <w:ind w:left="1985" w:hanging="1985"/>
        <w:rPr>
          <w:rFonts w:ascii="Arial" w:hAnsi="Arial" w:cs="Arial"/>
          <w:b/>
        </w:rPr>
      </w:pPr>
    </w:p>
    <w:p w14:paraId="15ACD3BB" w14:textId="55690ADC" w:rsidR="000F5D56" w:rsidRPr="00DE2846" w:rsidRDefault="000F5D56" w:rsidP="000F5D56">
      <w:pPr>
        <w:spacing w:after="60"/>
        <w:ind w:left="1985" w:hanging="1985"/>
        <w:rPr>
          <w:rFonts w:ascii="Arial" w:hAnsi="Arial" w:cs="Arial"/>
          <w:b/>
        </w:rPr>
      </w:pPr>
      <w:r w:rsidRPr="00DE2846">
        <w:rPr>
          <w:rFonts w:ascii="Arial" w:hAnsi="Arial" w:cs="Arial"/>
          <w:b/>
        </w:rPr>
        <w:t>Source:</w:t>
      </w:r>
      <w:r w:rsidRPr="00DE2846">
        <w:rPr>
          <w:rFonts w:ascii="Arial" w:hAnsi="Arial" w:cs="Arial"/>
          <w:b/>
        </w:rPr>
        <w:tab/>
        <w:t>RAN</w:t>
      </w:r>
      <w:r w:rsidR="00E42043" w:rsidRPr="00DE2846">
        <w:rPr>
          <w:rFonts w:ascii="Arial" w:hAnsi="Arial" w:cs="Arial"/>
          <w:b/>
        </w:rPr>
        <w:t>3</w:t>
      </w:r>
    </w:p>
    <w:p w14:paraId="22435AF1" w14:textId="74717CB8" w:rsidR="000F5D56" w:rsidRPr="00DE2846" w:rsidRDefault="000F5D56" w:rsidP="000F5D56">
      <w:pPr>
        <w:spacing w:after="60"/>
        <w:ind w:left="1985" w:hanging="1985"/>
        <w:rPr>
          <w:rFonts w:ascii="Arial" w:hAnsi="Arial" w:cs="Arial"/>
          <w:b/>
        </w:rPr>
      </w:pPr>
      <w:r w:rsidRPr="00DE2846">
        <w:rPr>
          <w:rFonts w:ascii="Arial" w:hAnsi="Arial" w:cs="Arial"/>
          <w:b/>
        </w:rPr>
        <w:t>To:</w:t>
      </w:r>
      <w:r w:rsidRPr="00DE2846">
        <w:rPr>
          <w:rFonts w:ascii="Arial" w:hAnsi="Arial" w:cs="Arial"/>
          <w:b/>
        </w:rPr>
        <w:tab/>
      </w:r>
      <w:r w:rsidR="00DF093F" w:rsidRPr="00DE2846">
        <w:rPr>
          <w:rFonts w:ascii="Arial" w:hAnsi="Arial" w:cs="Arial"/>
          <w:b/>
        </w:rPr>
        <w:t>SA2</w:t>
      </w:r>
    </w:p>
    <w:p w14:paraId="0D049743" w14:textId="3C032BDD" w:rsidR="000F5D56" w:rsidRPr="00DE2846" w:rsidRDefault="000F5D56" w:rsidP="000F5D56">
      <w:pPr>
        <w:spacing w:after="60"/>
        <w:ind w:left="1985" w:hanging="1985"/>
        <w:rPr>
          <w:rFonts w:ascii="Arial" w:hAnsi="Arial" w:cs="Arial"/>
          <w:b/>
        </w:rPr>
      </w:pPr>
      <w:r w:rsidRPr="00DE2846">
        <w:rPr>
          <w:rFonts w:ascii="Arial" w:hAnsi="Arial" w:cs="Arial"/>
          <w:b/>
        </w:rPr>
        <w:t>Cc:</w:t>
      </w:r>
      <w:r w:rsidRPr="00DE2846">
        <w:rPr>
          <w:rFonts w:ascii="Arial" w:hAnsi="Arial" w:cs="Arial"/>
          <w:b/>
        </w:rPr>
        <w:tab/>
      </w:r>
      <w:r w:rsidR="00DF093F" w:rsidRPr="00DE2846">
        <w:rPr>
          <w:rFonts w:ascii="Arial" w:hAnsi="Arial" w:cs="Arial"/>
          <w:b/>
        </w:rPr>
        <w:t>CT1, CT4</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40B54869" w:rsidR="000F5D56" w:rsidRPr="00C3193A" w:rsidRDefault="000F5D56" w:rsidP="000F5D56">
      <w:pPr>
        <w:spacing w:after="60"/>
        <w:ind w:left="1985" w:hanging="1985"/>
        <w:rPr>
          <w:rFonts w:ascii="Arial" w:hAnsi="Arial" w:cs="Arial"/>
          <w:b/>
          <w:lang w:val="it-IT"/>
        </w:rPr>
      </w:pPr>
      <w:r w:rsidRPr="00C3193A">
        <w:rPr>
          <w:rFonts w:ascii="Arial" w:hAnsi="Arial" w:cs="Arial"/>
          <w:b/>
          <w:lang w:val="it-IT"/>
        </w:rPr>
        <w:t>Name:</w:t>
      </w:r>
      <w:r w:rsidRPr="00C3193A">
        <w:rPr>
          <w:rFonts w:ascii="Arial" w:hAnsi="Arial" w:cs="Arial"/>
          <w:b/>
          <w:lang w:val="it-IT"/>
        </w:rPr>
        <w:tab/>
      </w:r>
      <w:r w:rsidR="00E42043" w:rsidRPr="00C3193A">
        <w:rPr>
          <w:rFonts w:ascii="Arial" w:hAnsi="Arial" w:cs="Arial"/>
          <w:b/>
          <w:lang w:val="it-IT"/>
        </w:rPr>
        <w:t>Angelo Centonza</w:t>
      </w:r>
      <w:r w:rsidRPr="00C3193A">
        <w:rPr>
          <w:rFonts w:ascii="Arial" w:hAnsi="Arial" w:cs="Arial"/>
          <w:bCs/>
          <w:lang w:val="it-IT"/>
        </w:rPr>
        <w:tab/>
      </w:r>
    </w:p>
    <w:p w14:paraId="1BBE3E0B" w14:textId="05718525" w:rsidR="000F5D56" w:rsidRPr="00C3193A" w:rsidRDefault="000F5D56" w:rsidP="000F5D56">
      <w:pPr>
        <w:spacing w:after="60"/>
        <w:ind w:left="1985" w:hanging="1985"/>
        <w:rPr>
          <w:rFonts w:ascii="Arial" w:hAnsi="Arial" w:cs="Arial"/>
          <w:b/>
          <w:lang w:val="it-IT"/>
        </w:rPr>
      </w:pPr>
      <w:r w:rsidRPr="00C3193A">
        <w:rPr>
          <w:rFonts w:ascii="Arial" w:hAnsi="Arial" w:cs="Arial"/>
          <w:b/>
          <w:lang w:val="it-IT"/>
        </w:rPr>
        <w:t>E-mail Address:</w:t>
      </w:r>
      <w:r w:rsidRPr="00C3193A">
        <w:rPr>
          <w:rFonts w:ascii="Arial" w:hAnsi="Arial" w:cs="Arial"/>
          <w:b/>
          <w:lang w:val="it-IT"/>
        </w:rPr>
        <w:tab/>
      </w:r>
      <w:r w:rsidR="00DE2846" w:rsidRPr="00DE2846">
        <w:rPr>
          <w:rFonts w:ascii="Arial" w:hAnsi="Arial" w:cs="Arial"/>
          <w:b/>
          <w:lang w:val="it-IT"/>
        </w:rPr>
        <w:t>Angelo (dot) Centonza (at) ericsson (dot) com</w:t>
      </w:r>
    </w:p>
    <w:p w14:paraId="6C5EF74C" w14:textId="77777777" w:rsidR="000F5D56" w:rsidRPr="00C3193A" w:rsidRDefault="000F5D56" w:rsidP="000F5D56">
      <w:pPr>
        <w:spacing w:after="60"/>
        <w:rPr>
          <w:rFonts w:ascii="Arial" w:hAnsi="Arial" w:cs="Arial"/>
          <w:b/>
          <w:lang w:val="it-IT"/>
        </w:rPr>
      </w:pPr>
    </w:p>
    <w:p w14:paraId="12420D82" w14:textId="3FB8D533"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r w:rsidR="00DE2846" w:rsidRPr="00DE2846">
        <w:rPr>
          <w:rFonts w:ascii="Arial" w:hAnsi="Arial" w:cs="Arial"/>
          <w:b/>
        </w:rPr>
        <w:t>R3-222108, R3-222784, R3-222783, R3-220177, R3-220178, R3-221444, R3-220302</w:t>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159BC7E5" w14:textId="1D27C9EB" w:rsidR="00C3193A" w:rsidRDefault="00C3193A" w:rsidP="00C3193A">
      <w:pPr>
        <w:spacing w:after="120"/>
        <w:rPr>
          <w:rFonts w:ascii="Arial" w:hAnsi="Arial" w:cs="Arial"/>
        </w:rPr>
      </w:pPr>
      <w:r w:rsidRPr="00C3193A">
        <w:rPr>
          <w:rFonts w:ascii="Arial" w:hAnsi="Arial" w:cs="Arial"/>
        </w:rPr>
        <w:t xml:space="preserve">RAN3 thanks </w:t>
      </w:r>
      <w:r w:rsidR="00DF093F">
        <w:rPr>
          <w:rFonts w:ascii="Arial" w:hAnsi="Arial" w:cs="Arial"/>
        </w:rPr>
        <w:t>SA2</w:t>
      </w:r>
      <w:r w:rsidRPr="00C3193A">
        <w:rPr>
          <w:rFonts w:ascii="Arial" w:hAnsi="Arial" w:cs="Arial"/>
        </w:rPr>
        <w:t xml:space="preserve"> for their </w:t>
      </w:r>
      <w:proofErr w:type="gramStart"/>
      <w:r w:rsidRPr="00C3193A">
        <w:rPr>
          <w:rFonts w:ascii="Arial" w:hAnsi="Arial" w:cs="Arial"/>
        </w:rPr>
        <w:t>reply</w:t>
      </w:r>
      <w:proofErr w:type="gramEnd"/>
      <w:r w:rsidRPr="00C3193A">
        <w:rPr>
          <w:rFonts w:ascii="Arial" w:hAnsi="Arial" w:cs="Arial"/>
        </w:rPr>
        <w:t xml:space="preserve"> LS. </w:t>
      </w:r>
    </w:p>
    <w:p w14:paraId="222B8F76" w14:textId="42E27D0D" w:rsidR="00DF093F" w:rsidRDefault="00DF093F" w:rsidP="00DE2846">
      <w:pPr>
        <w:spacing w:after="120"/>
        <w:rPr>
          <w:rFonts w:ascii="Arial" w:hAnsi="Arial" w:cs="Arial"/>
        </w:rPr>
      </w:pPr>
      <w:r>
        <w:rPr>
          <w:rFonts w:ascii="Arial" w:hAnsi="Arial" w:cs="Arial"/>
        </w:rPr>
        <w:t xml:space="preserve">RAN3 has discussed extensively ACL in the previous meetings and </w:t>
      </w:r>
      <w:r w:rsidR="00DE2846" w:rsidRPr="00DE2846">
        <w:rPr>
          <w:rFonts w:ascii="Arial" w:hAnsi="Arial" w:cs="Arial"/>
        </w:rPr>
        <w:t>the agreements captured in the attached CRs have been made</w:t>
      </w:r>
      <w:r>
        <w:rPr>
          <w:rFonts w:ascii="Arial" w:hAnsi="Arial" w:cs="Arial"/>
        </w:rPr>
        <w:t>.</w:t>
      </w:r>
    </w:p>
    <w:p w14:paraId="0809322C" w14:textId="4D53A578" w:rsidR="00C3193A" w:rsidRPr="00C3193A" w:rsidRDefault="00B30349" w:rsidP="00B30349">
      <w:pPr>
        <w:spacing w:after="120"/>
        <w:rPr>
          <w:rFonts w:ascii="Arial" w:hAnsi="Arial" w:cs="Arial"/>
        </w:rPr>
      </w:pPr>
      <w:r>
        <w:rPr>
          <w:rFonts w:ascii="Arial" w:hAnsi="Arial" w:cs="Arial"/>
        </w:rPr>
        <w:t xml:space="preserve">Based also on SA2 reply, RAN3 decided not to address the indirect data forwarding in Rel-17. It is left open if this can be addressed in later releases. </w:t>
      </w:r>
    </w:p>
    <w:p w14:paraId="63D669C5" w14:textId="77777777" w:rsidR="00C3193A" w:rsidRPr="00C3193A" w:rsidRDefault="00C3193A" w:rsidP="00C3193A">
      <w:pPr>
        <w:spacing w:after="120"/>
        <w:rPr>
          <w:rFonts w:ascii="Arial" w:hAnsi="Arial" w:cs="Arial"/>
        </w:rPr>
      </w:pPr>
    </w:p>
    <w:p w14:paraId="392C0DBB" w14:textId="61094BEF" w:rsidR="000F5D56" w:rsidRDefault="00C3193A" w:rsidP="00C3193A">
      <w:pPr>
        <w:spacing w:after="120"/>
        <w:rPr>
          <w:rFonts w:ascii="Arial" w:hAnsi="Arial" w:cs="Arial"/>
        </w:rPr>
      </w:pPr>
      <w:r w:rsidRPr="00C3193A">
        <w:rPr>
          <w:rFonts w:ascii="Arial" w:hAnsi="Arial" w:cs="Arial"/>
        </w:rPr>
        <w:t xml:space="preserve">RAN3 would like to </w:t>
      </w:r>
      <w:r w:rsidR="00B30349">
        <w:rPr>
          <w:rFonts w:ascii="Arial" w:hAnsi="Arial" w:cs="Arial"/>
        </w:rPr>
        <w:t>thank SA2 for their answer and clarifications.</w:t>
      </w:r>
    </w:p>
    <w:p w14:paraId="7E9F8B60" w14:textId="77777777" w:rsidR="00405B38" w:rsidRPr="00E94A89" w:rsidRDefault="00405B38" w:rsidP="00C3193A">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7AC54BFC" w:rsidR="000F5D56" w:rsidRPr="00E94A89" w:rsidRDefault="000F5D56" w:rsidP="000F5D56">
      <w:pPr>
        <w:spacing w:after="120"/>
        <w:ind w:left="1985" w:hanging="1985"/>
        <w:rPr>
          <w:rFonts w:ascii="Arial" w:hAnsi="Arial" w:cs="Arial"/>
          <w:b/>
        </w:rPr>
      </w:pPr>
      <w:r w:rsidRPr="00E94A89">
        <w:rPr>
          <w:rFonts w:ascii="Arial" w:hAnsi="Arial" w:cs="Arial"/>
          <w:b/>
        </w:rPr>
        <w:t xml:space="preserve">To </w:t>
      </w:r>
      <w:r w:rsidR="00B30349">
        <w:rPr>
          <w:rFonts w:ascii="Arial" w:hAnsi="Arial" w:cs="Arial"/>
          <w:b/>
        </w:rPr>
        <w:t>SA2</w:t>
      </w:r>
      <w:r w:rsidRPr="00E94A89">
        <w:rPr>
          <w:rFonts w:ascii="Arial" w:hAnsi="Arial" w:cs="Arial"/>
          <w:b/>
        </w:rPr>
        <w:t xml:space="preserve"> group.</w:t>
      </w:r>
    </w:p>
    <w:p w14:paraId="6DD294BD" w14:textId="7A04CC02"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00405B38" w:rsidRPr="00405B38">
        <w:rPr>
          <w:rFonts w:ascii="Arial" w:hAnsi="Arial" w:cs="Arial"/>
        </w:rPr>
        <w:t xml:space="preserve">RAN3 kindly asks </w:t>
      </w:r>
      <w:r w:rsidR="00B30349">
        <w:rPr>
          <w:rFonts w:ascii="Arial" w:hAnsi="Arial" w:cs="Arial"/>
        </w:rPr>
        <w:t>SA2 to take the above under consideration</w:t>
      </w:r>
      <w:r w:rsidR="00405B38" w:rsidRPr="00405B38">
        <w:rPr>
          <w:rFonts w:ascii="Arial" w:hAnsi="Arial" w:cs="Arial"/>
        </w:rPr>
        <w:t>.</w:t>
      </w:r>
    </w:p>
    <w:p w14:paraId="3CFF2629" w14:textId="77777777" w:rsidR="00D518DF" w:rsidRPr="000F0B98" w:rsidRDefault="000F5D56" w:rsidP="00D518DF">
      <w:pPr>
        <w:spacing w:after="320"/>
        <w:jc w:val="both"/>
        <w:rPr>
          <w:rFonts w:ascii="Arial" w:hAnsi="Arial" w:cs="Arial"/>
          <w:b/>
        </w:rPr>
      </w:pPr>
      <w:r w:rsidRPr="00E94A89">
        <w:rPr>
          <w:rFonts w:ascii="Arial" w:hAnsi="Arial" w:cs="Arial"/>
          <w:b/>
        </w:rPr>
        <w:br/>
      </w:r>
      <w:r w:rsidR="00D518DF" w:rsidRPr="000F0B98">
        <w:rPr>
          <w:rFonts w:ascii="Arial" w:hAnsi="Arial" w:cs="Arial"/>
          <w:b/>
        </w:rPr>
        <w:t>3. Date of Next TSG-RAN</w:t>
      </w:r>
      <w:r w:rsidR="00D518DF">
        <w:rPr>
          <w:rFonts w:ascii="Arial" w:hAnsi="Arial" w:cs="Arial"/>
          <w:b/>
          <w:lang w:eastAsia="zh-CN"/>
        </w:rPr>
        <w:t>3</w:t>
      </w:r>
      <w:r w:rsidR="00D518DF" w:rsidRPr="000F0B98">
        <w:rPr>
          <w:rFonts w:ascii="Arial" w:hAnsi="Arial" w:cs="Arial"/>
          <w:b/>
        </w:rPr>
        <w:t xml:space="preserve"> Meetings:</w:t>
      </w:r>
    </w:p>
    <w:p w14:paraId="2367C684" w14:textId="77777777" w:rsidR="00D518DF" w:rsidRPr="002F1940" w:rsidRDefault="00D518DF" w:rsidP="00D518DF">
      <w:r>
        <w:t xml:space="preserve">The upcoming RAN3 meetings can be found in the </w:t>
      </w:r>
      <w:hyperlink r:id="rId11" w:anchor="/" w:history="1">
        <w:r>
          <w:rPr>
            <w:rStyle w:val="Hyperlink"/>
          </w:rPr>
          <w:t>RAN3 Meetings calendar</w:t>
        </w:r>
      </w:hyperlink>
      <w:r>
        <w:t xml:space="preserve"> </w:t>
      </w:r>
    </w:p>
    <w:p w14:paraId="485F28D3" w14:textId="5F3784B4" w:rsidR="000F5D56" w:rsidRPr="00E94A89" w:rsidRDefault="000F5D56" w:rsidP="00D518DF">
      <w:pPr>
        <w:spacing w:after="120"/>
        <w:rPr>
          <w:rFonts w:ascii="Arial" w:hAnsi="Arial" w:cs="Arial"/>
          <w:sz w:val="22"/>
          <w:szCs w:val="22"/>
        </w:rPr>
      </w:pPr>
    </w:p>
    <w:sectPr w:rsidR="000F5D56" w:rsidRPr="00E94A8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B838" w14:textId="77777777" w:rsidR="00DA4461" w:rsidRDefault="00DA4461">
      <w:r>
        <w:separator/>
      </w:r>
    </w:p>
  </w:endnote>
  <w:endnote w:type="continuationSeparator" w:id="0">
    <w:p w14:paraId="178E31B6" w14:textId="77777777" w:rsidR="00DA4461" w:rsidRDefault="00DA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C876" w14:textId="77777777" w:rsidR="00DA4461" w:rsidRDefault="00DA4461">
      <w:r>
        <w:separator/>
      </w:r>
    </w:p>
  </w:footnote>
  <w:footnote w:type="continuationSeparator" w:id="0">
    <w:p w14:paraId="27F269E4" w14:textId="77777777" w:rsidR="00DA4461" w:rsidRDefault="00DA4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4"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4"/>
  </w:num>
  <w:num w:numId="3">
    <w:abstractNumId w:val="40"/>
  </w:num>
  <w:num w:numId="4">
    <w:abstractNumId w:val="24"/>
  </w:num>
  <w:num w:numId="5">
    <w:abstractNumId w:val="27"/>
  </w:num>
  <w:num w:numId="6">
    <w:abstractNumId w:val="4"/>
  </w:num>
  <w:num w:numId="7">
    <w:abstractNumId w:val="3"/>
  </w:num>
  <w:num w:numId="8">
    <w:abstractNumId w:val="47"/>
  </w:num>
  <w:num w:numId="9">
    <w:abstractNumId w:val="35"/>
  </w:num>
  <w:num w:numId="10">
    <w:abstractNumId w:val="39"/>
  </w:num>
  <w:num w:numId="11">
    <w:abstractNumId w:val="28"/>
  </w:num>
  <w:num w:numId="12">
    <w:abstractNumId w:val="9"/>
  </w:num>
  <w:num w:numId="13">
    <w:abstractNumId w:val="32"/>
  </w:num>
  <w:num w:numId="14">
    <w:abstractNumId w:val="19"/>
  </w:num>
  <w:num w:numId="15">
    <w:abstractNumId w:val="6"/>
  </w:num>
  <w:num w:numId="16">
    <w:abstractNumId w:val="42"/>
  </w:num>
  <w:num w:numId="17">
    <w:abstractNumId w:val="1"/>
  </w:num>
  <w:num w:numId="18">
    <w:abstractNumId w:val="30"/>
  </w:num>
  <w:num w:numId="19">
    <w:abstractNumId w:val="15"/>
  </w:num>
  <w:num w:numId="20">
    <w:abstractNumId w:val="11"/>
  </w:num>
  <w:num w:numId="21">
    <w:abstractNumId w:val="38"/>
  </w:num>
  <w:num w:numId="22">
    <w:abstractNumId w:val="23"/>
  </w:num>
  <w:num w:numId="23">
    <w:abstractNumId w:val="7"/>
  </w:num>
  <w:num w:numId="24">
    <w:abstractNumId w:val="2"/>
  </w:num>
  <w:num w:numId="25">
    <w:abstractNumId w:val="12"/>
  </w:num>
  <w:num w:numId="26">
    <w:abstractNumId w:val="43"/>
  </w:num>
  <w:num w:numId="27">
    <w:abstractNumId w:val="21"/>
  </w:num>
  <w:num w:numId="28">
    <w:abstractNumId w:val="31"/>
  </w:num>
  <w:num w:numId="29">
    <w:abstractNumId w:val="18"/>
  </w:num>
  <w:num w:numId="30">
    <w:abstractNumId w:val="5"/>
  </w:num>
  <w:num w:numId="31">
    <w:abstractNumId w:val="45"/>
  </w:num>
  <w:num w:numId="32">
    <w:abstractNumId w:val="46"/>
  </w:num>
  <w:num w:numId="33">
    <w:abstractNumId w:val="10"/>
  </w:num>
  <w:num w:numId="34">
    <w:abstractNumId w:val="16"/>
  </w:num>
  <w:num w:numId="35">
    <w:abstractNumId w:val="8"/>
  </w:num>
  <w:num w:numId="36">
    <w:abstractNumId w:val="20"/>
  </w:num>
  <w:num w:numId="37">
    <w:abstractNumId w:val="41"/>
  </w:num>
  <w:num w:numId="38">
    <w:abstractNumId w:val="40"/>
  </w:num>
  <w:num w:numId="39">
    <w:abstractNumId w:val="26"/>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5"/>
  </w:num>
  <w:num w:numId="43">
    <w:abstractNumId w:val="33"/>
  </w:num>
  <w:num w:numId="44">
    <w:abstractNumId w:val="29"/>
  </w:num>
  <w:num w:numId="45">
    <w:abstractNumId w:val="41"/>
  </w:num>
  <w:num w:numId="46">
    <w:abstractNumId w:val="17"/>
  </w:num>
  <w:num w:numId="47">
    <w:abstractNumId w:val="14"/>
  </w:num>
  <w:num w:numId="48">
    <w:abstractNumId w:val="37"/>
  </w:num>
  <w:num w:numId="49">
    <w:abstractNumId w:val="0"/>
  </w:num>
  <w:num w:numId="5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3BB"/>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C4E"/>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3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3D5"/>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3EC"/>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405"/>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E22"/>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0349"/>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2EE5"/>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93A"/>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8DF"/>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0849"/>
    <w:rsid w:val="00DA22B9"/>
    <w:rsid w:val="00DA22F4"/>
    <w:rsid w:val="00DA235A"/>
    <w:rsid w:val="00DA2576"/>
    <w:rsid w:val="00DA2A6C"/>
    <w:rsid w:val="00DA2A8A"/>
    <w:rsid w:val="00DA36D9"/>
    <w:rsid w:val="00DA41F8"/>
    <w:rsid w:val="00DA4461"/>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2846"/>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93F"/>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7FD"/>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043"/>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2FD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4317"/>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Zchn"/>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 w:type="paragraph" w:customStyle="1" w:styleId="3GPPHeader">
    <w:name w:val="3GPP_Header"/>
    <w:basedOn w:val="Normal"/>
    <w:link w:val="3GPPHeaderChar"/>
    <w:rsid w:val="00DF093F"/>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DF093F"/>
    <w:rPr>
      <w:rFonts w:ascii="Arial" w:hAnsi="Arial"/>
      <w:lang w:eastAsia="en-US"/>
    </w:rPr>
  </w:style>
  <w:style w:type="character" w:customStyle="1" w:styleId="3GPPHeaderChar">
    <w:name w:val="3GPP_Header Char"/>
    <w:link w:val="3GPPHeader"/>
    <w:rsid w:val="00DF093F"/>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27929386">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7651843">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B338E2F-308E-48CB-B114-E089989627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196</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Ioanna Pappa</cp:lastModifiedBy>
  <cp:revision>2</cp:revision>
  <dcterms:created xsi:type="dcterms:W3CDTF">2022-04-25T17:02:00Z</dcterms:created>
  <dcterms:modified xsi:type="dcterms:W3CDTF">2022-04-25T17:02:00Z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